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6" w:rsidRPr="00B06FC6" w:rsidRDefault="00B06FC6">
      <w:pPr>
        <w:pStyle w:val="Corpodetexto"/>
        <w:jc w:val="center"/>
        <w:rPr>
          <w:bCs/>
          <w:szCs w:val="28"/>
        </w:rPr>
      </w:pPr>
      <w:bookmarkStart w:id="0" w:name="_GoBack"/>
      <w:bookmarkEnd w:id="0"/>
      <w:r w:rsidRPr="00B06FC6">
        <w:rPr>
          <w:bCs/>
          <w:szCs w:val="28"/>
        </w:rPr>
        <w:t>RELATO DE EXPERIÊNCIA</w:t>
      </w:r>
    </w:p>
    <w:p w:rsidR="00B06FC6" w:rsidRDefault="00B06FC6">
      <w:pPr>
        <w:pStyle w:val="Corpodetexto"/>
        <w:jc w:val="center"/>
        <w:rPr>
          <w:b/>
          <w:bCs/>
          <w:szCs w:val="28"/>
        </w:rPr>
      </w:pPr>
    </w:p>
    <w:p w:rsidR="0038414E" w:rsidRPr="00834ABD" w:rsidRDefault="00B06FC6">
      <w:pPr>
        <w:pStyle w:val="Corpodetexto"/>
        <w:jc w:val="center"/>
        <w:rPr>
          <w:b/>
          <w:bCs/>
          <w:szCs w:val="28"/>
        </w:rPr>
      </w:pPr>
      <w:r>
        <w:rPr>
          <w:b/>
          <w:bCs/>
          <w:szCs w:val="28"/>
        </w:rPr>
        <w:t>PREPARANDO O ALUNO DE PÓSGRADUAÇÃO PARA O EXERCÍCIO DE DOCÊNCIA EM ENFERMAGEM</w:t>
      </w: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Regina Maria de Souza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e Fernando B. </w:t>
      </w:r>
      <w:proofErr w:type="spellStart"/>
      <w:r>
        <w:rPr>
          <w:rFonts w:ascii="Arial" w:hAnsi="Arial" w:cs="Arial"/>
        </w:rPr>
        <w:t>Montee-Serrat</w:t>
      </w:r>
      <w:proofErr w:type="spellEnd"/>
      <w:proofErr w:type="gramStart"/>
      <w:r>
        <w:rPr>
          <w:rStyle w:val="Refdenotaderodap"/>
          <w:rFonts w:ascii="Arial" w:hAnsi="Arial" w:cs="Arial"/>
        </w:rPr>
        <w:footnoteReference w:id="2"/>
      </w:r>
      <w:proofErr w:type="gramEnd"/>
    </w:p>
    <w:p w:rsidR="0038414E" w:rsidRDefault="0038414E">
      <w:pPr>
        <w:rPr>
          <w:rFonts w:ascii="Arial" w:hAnsi="Arial" w:cs="Arial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306B92">
        <w:rPr>
          <w:rFonts w:ascii="Arial" w:hAnsi="Arial" w:cs="Arial"/>
          <w:sz w:val="24"/>
          <w:szCs w:val="24"/>
        </w:rPr>
        <w:t>Área de Concentração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Trabalho: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P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RESUMO</w:t>
      </w:r>
    </w:p>
    <w:p w:rsidR="0038414E" w:rsidRPr="00834ABD" w:rsidRDefault="0038414E">
      <w:pPr>
        <w:rPr>
          <w:rFonts w:ascii="Arial" w:hAnsi="Arial" w:cs="Arial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O presente trabalho é apresentado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b/>
          <w:bCs/>
          <w:sz w:val="24"/>
          <w:szCs w:val="24"/>
        </w:rPr>
        <w:t>Palavras-chave</w:t>
      </w:r>
      <w:r w:rsidRPr="00834A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834ABD" w:rsidRPr="00834ABD" w:rsidRDefault="00834ABD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ABSTRACT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34ABD">
        <w:rPr>
          <w:rFonts w:ascii="Arial" w:hAnsi="Arial" w:cs="Arial"/>
          <w:sz w:val="24"/>
          <w:szCs w:val="24"/>
        </w:rPr>
        <w:t>the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present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work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834ABD">
        <w:rPr>
          <w:rFonts w:ascii="Arial" w:hAnsi="Arial" w:cs="Arial"/>
          <w:sz w:val="24"/>
          <w:szCs w:val="24"/>
        </w:rPr>
        <w:t>is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described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and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illustrated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  <w:r w:rsidRPr="00834ABD">
        <w:rPr>
          <w:rFonts w:ascii="Arial" w:hAnsi="Arial" w:cs="Arial"/>
          <w:b/>
          <w:bCs/>
          <w:sz w:val="24"/>
          <w:szCs w:val="24"/>
          <w:lang w:val="en-US"/>
        </w:rPr>
        <w:t>Key-words</w:t>
      </w:r>
      <w:r w:rsidRPr="00834AB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 xml:space="preserve">1. </w:t>
      </w:r>
      <w:r w:rsidR="0038414E" w:rsidRPr="00834ABD">
        <w:t>INTRODUÇÃO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38414E" w:rsidRPr="00834ABD" w:rsidRDefault="0038414E" w:rsidP="00834ABD">
      <w:pPr>
        <w:pStyle w:val="Pargrafo"/>
        <w:spacing w:after="0" w:line="240" w:lineRule="auto"/>
        <w:ind w:firstLine="709"/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2. METODOLOGIA</w:t>
      </w:r>
    </w:p>
    <w:p w:rsid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lastRenderedPageBreak/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38414E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 xml:space="preserve">3. </w:t>
      </w:r>
      <w:r w:rsidR="00E547BC">
        <w:t>ANÁLISE E DISCUSSÃO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4. CONCLUSÃO</w:t>
      </w:r>
    </w:p>
    <w:p w:rsidR="00834ABD" w:rsidRPr="00834ABD" w:rsidRDefault="0038414E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 w:rsidR="00834ABD">
        <w:t>O</w:t>
      </w:r>
      <w:r w:rsidR="00834ABD" w:rsidRPr="00834ABD">
        <w:t>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proofErr w:type="gram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5. AGRADECIMENTOS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REFERÊNCIAS</w:t>
      </w:r>
    </w:p>
    <w:p w:rsidR="00834ABD" w:rsidRPr="00461109" w:rsidRDefault="00834ABD" w:rsidP="00834ABD">
      <w:pPr>
        <w:pStyle w:val="Referncias"/>
      </w:pPr>
      <w:r w:rsidRPr="00461109">
        <w:t>ALFONS0-GOLDFARB, A. M.; MAIA, C. A. (Coord.)</w:t>
      </w:r>
      <w:r>
        <w:t>.</w:t>
      </w:r>
      <w:r w:rsidRPr="00461109">
        <w:t xml:space="preserve"> </w:t>
      </w:r>
      <w:r w:rsidRPr="00461109">
        <w:rPr>
          <w:b/>
        </w:rPr>
        <w:t>História da ciência</w:t>
      </w:r>
      <w:r w:rsidRPr="00461109">
        <w:t xml:space="preserve">: o mapa do conhecimento. Rio de Janeiro: Expressão e Cultura; São Paulo: EDUSP, 1995. 968 p. (América 500 anos, </w:t>
      </w:r>
      <w:proofErr w:type="gramStart"/>
      <w:r w:rsidRPr="00461109">
        <w:t>2</w:t>
      </w:r>
      <w:proofErr w:type="gramEnd"/>
      <w:r w:rsidRPr="00461109">
        <w:t>).</w:t>
      </w:r>
    </w:p>
    <w:p w:rsidR="00834ABD" w:rsidRPr="00461109" w:rsidRDefault="00834ABD" w:rsidP="00834ABD">
      <w:pPr>
        <w:pStyle w:val="Referncias"/>
      </w:pPr>
      <w:r w:rsidRPr="00461109">
        <w:t xml:space="preserve">ARAUJO, U. A. M. </w:t>
      </w:r>
      <w:r w:rsidRPr="00461109">
        <w:rPr>
          <w:b/>
        </w:rPr>
        <w:t xml:space="preserve">Máscaras inteiriças </w:t>
      </w:r>
      <w:proofErr w:type="spellStart"/>
      <w:r w:rsidRPr="00461109">
        <w:rPr>
          <w:b/>
        </w:rPr>
        <w:t>Tukúna</w:t>
      </w:r>
      <w:proofErr w:type="spellEnd"/>
      <w:r w:rsidRPr="00461109">
        <w:t xml:space="preserve">: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 w:rsidRPr="00461109">
          <w:t>102 f</w:t>
        </w:r>
      </w:smartTag>
      <w:r w:rsidRPr="00461109"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 w:rsidRPr="00461109">
          <w:t>em Ciências Sociais</w:t>
        </w:r>
      </w:smartTag>
      <w:r w:rsidRPr="00461109">
        <w:t>) – Fundação Escola de Sociologia e Política de São Paulo, São Paulo, 1986.</w:t>
      </w:r>
    </w:p>
    <w:p w:rsidR="00834ABD" w:rsidRPr="00461109" w:rsidRDefault="00834ABD" w:rsidP="00834ABD">
      <w:pPr>
        <w:pStyle w:val="Referncias"/>
      </w:pPr>
      <w:r w:rsidRPr="00461109">
        <w:t>ARTE de furtar... Rio de Janeiro: Nova Fronteira, 1992.</w:t>
      </w:r>
    </w:p>
    <w:p w:rsidR="00834ABD" w:rsidRPr="00461109" w:rsidRDefault="00834ABD" w:rsidP="00834ABD">
      <w:pPr>
        <w:pStyle w:val="Referncias"/>
      </w:pPr>
      <w:r w:rsidRPr="00461109">
        <w:t xml:space="preserve">BRASIL. Medida provisória nº 1.569-9, de 11 de dezembro de 1997. </w:t>
      </w:r>
      <w:r w:rsidRPr="00461109">
        <w:rPr>
          <w:b/>
        </w:rPr>
        <w:t>Diário Oficial [da] República Federativa do Brasil</w:t>
      </w:r>
      <w:r w:rsidRPr="00461109">
        <w:t>, Poder Executivo, Brasília, DF, 14 dez. 1997. Seção 1, p. 29514.</w:t>
      </w:r>
    </w:p>
    <w:p w:rsidR="00834ABD" w:rsidRDefault="00834ABD" w:rsidP="00834ABD">
      <w:pPr>
        <w:pStyle w:val="Referncias"/>
      </w:pPr>
      <w:r w:rsidRPr="00461109">
        <w:t xml:space="preserve">BRAYNER, A. R. A.; MEDEIROS, C. B. Incorporação do tempo em SGBD orientado a objetos. In: SIMPÓSIO BRASILEIRO DE BANCO DE DADOS, </w:t>
      </w:r>
      <w:proofErr w:type="gramStart"/>
      <w:r w:rsidRPr="00461109">
        <w:t>9</w:t>
      </w:r>
      <w:proofErr w:type="gramEnd"/>
      <w:r w:rsidRPr="00461109">
        <w:t xml:space="preserve">., 1994, São Paulo. </w:t>
      </w:r>
      <w:r w:rsidRPr="00461109">
        <w:rPr>
          <w:b/>
        </w:rPr>
        <w:t>Anais...</w:t>
      </w:r>
      <w:r w:rsidRPr="00461109">
        <w:t xml:space="preserve"> São Paulo: USP, 1994. </w:t>
      </w:r>
      <w:proofErr w:type="gramStart"/>
      <w:r w:rsidRPr="00461109">
        <w:t>p.</w:t>
      </w:r>
      <w:proofErr w:type="gramEnd"/>
      <w:r w:rsidRPr="00461109">
        <w:t xml:space="preserve"> 16-29.</w:t>
      </w:r>
    </w:p>
    <w:p w:rsidR="00834ABD" w:rsidRDefault="00834ABD" w:rsidP="00834ABD">
      <w:pPr>
        <w:pStyle w:val="Referncias"/>
      </w:pPr>
      <w:r>
        <w:t xml:space="preserve">CERVO, A. L.; BERVIAN, P. </w:t>
      </w:r>
      <w:r w:rsidRPr="00461109">
        <w:rPr>
          <w:b/>
        </w:rPr>
        <w:t>A. Metodologia científica</w:t>
      </w:r>
      <w:r>
        <w:t>. São Paulo: McGraw. Hill do Brasil, 1976.</w:t>
      </w:r>
    </w:p>
    <w:p w:rsidR="00834ABD" w:rsidRDefault="00834ABD" w:rsidP="00834ABD">
      <w:pPr>
        <w:pStyle w:val="Referncias"/>
      </w:pPr>
      <w:r>
        <w:t>______. ______</w:t>
      </w:r>
      <w:proofErr w:type="gramStart"/>
      <w:r>
        <w:t xml:space="preserve"> .</w:t>
      </w:r>
      <w:proofErr w:type="gramEnd"/>
      <w:r>
        <w:t xml:space="preserve">  2. </w:t>
      </w:r>
      <w:proofErr w:type="gramStart"/>
      <w:r>
        <w:t>ed.</w:t>
      </w:r>
      <w:proofErr w:type="gramEnd"/>
      <w:r>
        <w:t xml:space="preserve"> rev. e </w:t>
      </w:r>
      <w:proofErr w:type="spellStart"/>
      <w:r>
        <w:t>ampl</w:t>
      </w:r>
      <w:proofErr w:type="spellEnd"/>
      <w:r>
        <w:t>.  São Paulo: McGraw Hill do Brasil, 1978.</w:t>
      </w:r>
    </w:p>
    <w:p w:rsidR="00834ABD" w:rsidRPr="00461109" w:rsidRDefault="00834ABD" w:rsidP="00834ABD">
      <w:pPr>
        <w:pStyle w:val="Referncias"/>
      </w:pPr>
      <w:r w:rsidRPr="00461109">
        <w:lastRenderedPageBreak/>
        <w:t xml:space="preserve">PIAGET, J. </w:t>
      </w:r>
      <w:r w:rsidRPr="00461109">
        <w:rPr>
          <w:b/>
        </w:rPr>
        <w:t xml:space="preserve">Para onde vai </w:t>
      </w:r>
      <w:proofErr w:type="gramStart"/>
      <w:r w:rsidRPr="00461109">
        <w:rPr>
          <w:b/>
        </w:rPr>
        <w:t>a</w:t>
      </w:r>
      <w:proofErr w:type="gramEnd"/>
      <w:r w:rsidRPr="00461109">
        <w:rPr>
          <w:b/>
        </w:rPr>
        <w:t xml:space="preserve"> educação</w:t>
      </w:r>
      <w:r w:rsidRPr="00461109">
        <w:t xml:space="preserve">. 7. </w:t>
      </w:r>
      <w:proofErr w:type="gramStart"/>
      <w:r w:rsidRPr="00461109">
        <w:t>ed.</w:t>
      </w:r>
      <w:proofErr w:type="gramEnd"/>
      <w:r w:rsidRPr="00461109">
        <w:t xml:space="preserve"> Rio de Janeiro: J. Olympio, 1980. 500p.</w:t>
      </w:r>
    </w:p>
    <w:p w:rsidR="00834ABD" w:rsidRPr="00461109" w:rsidRDefault="00834ABD" w:rsidP="00834ABD">
      <w:pPr>
        <w:pStyle w:val="Referncias"/>
      </w:pPr>
      <w:r w:rsidRPr="00461109">
        <w:t xml:space="preserve">SILVA, I. G. Pena de morte para o nascituro. </w:t>
      </w:r>
      <w:r w:rsidRPr="00461109">
        <w:rPr>
          <w:b/>
        </w:rPr>
        <w:t>O Estado de São Paulo</w:t>
      </w:r>
      <w:r w:rsidRPr="00461109">
        <w:t>, São Paulo, 19 set. 1998. Disponível em: &lt;</w:t>
      </w:r>
      <w:hyperlink r:id="rId8" w:history="1">
        <w:r w:rsidRPr="00461109">
          <w:t>http://www.providafamilia.org/pena_morte_nascituro.</w:t>
        </w:r>
        <w:r>
          <w:t xml:space="preserve"> </w:t>
        </w:r>
        <w:proofErr w:type="spellStart"/>
        <w:r w:rsidRPr="00461109">
          <w:t>htm</w:t>
        </w:r>
        <w:proofErr w:type="spellEnd"/>
      </w:hyperlink>
      <w:r w:rsidRPr="00461109">
        <w:t>&gt;. Acesso em: 19 set. 1998.</w:t>
      </w:r>
    </w:p>
    <w:p w:rsidR="00834ABD" w:rsidRPr="00461109" w:rsidRDefault="00834ABD" w:rsidP="00834ABD">
      <w:pPr>
        <w:pStyle w:val="Referncias"/>
      </w:pPr>
      <w:r w:rsidRPr="00461109">
        <w:t xml:space="preserve">URANI, A. </w:t>
      </w:r>
      <w:proofErr w:type="gramStart"/>
      <w:r w:rsidRPr="00461109">
        <w:t>et</w:t>
      </w:r>
      <w:proofErr w:type="gramEnd"/>
      <w:r w:rsidRPr="00461109">
        <w:t xml:space="preserve"> al. </w:t>
      </w:r>
      <w:r w:rsidRPr="00461109">
        <w:rPr>
          <w:b/>
        </w:rPr>
        <w:t>Constituição de uma matriz de contabilidade social para o Brasil</w:t>
      </w:r>
      <w:r w:rsidRPr="00461109">
        <w:t>. Brasília, DF: IPEA, 1994.</w:t>
      </w:r>
    </w:p>
    <w:sectPr w:rsidR="00834ABD" w:rsidRPr="00461109" w:rsidSect="00834ABD">
      <w:headerReference w:type="default" r:id="rId9"/>
      <w:pgSz w:w="11907" w:h="16840" w:code="9"/>
      <w:pgMar w:top="1701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AA" w:rsidRDefault="00361DAA">
      <w:r>
        <w:separator/>
      </w:r>
    </w:p>
  </w:endnote>
  <w:endnote w:type="continuationSeparator" w:id="0">
    <w:p w:rsidR="00361DAA" w:rsidRDefault="0036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AA" w:rsidRDefault="00361DAA">
      <w:r>
        <w:separator/>
      </w:r>
    </w:p>
  </w:footnote>
  <w:footnote w:type="continuationSeparator" w:id="0">
    <w:p w:rsidR="00361DAA" w:rsidRDefault="00361DAA">
      <w:r>
        <w:continuationSeparator/>
      </w:r>
    </w:p>
  </w:footnote>
  <w:footnote w:id="1">
    <w:p w:rsidR="0038414E" w:rsidRDefault="0038414E">
      <w:pPr>
        <w:pStyle w:val="Textodenotaderodap"/>
        <w:jc w:val="both"/>
        <w:rPr>
          <w:rFonts w:ascii="Arial" w:hAnsi="Arial" w:cs="Arial"/>
        </w:rPr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Mestre em Psicologia</w:t>
      </w:r>
      <w:proofErr w:type="gramStart"/>
      <w:r>
        <w:rPr>
          <w:rFonts w:ascii="Arial" w:hAnsi="Arial" w:cs="Arial"/>
          <w:sz w:val="18"/>
        </w:rPr>
        <w:t>, doutora</w:t>
      </w:r>
      <w:proofErr w:type="gramEnd"/>
      <w:r>
        <w:rPr>
          <w:rFonts w:ascii="Arial" w:hAnsi="Arial" w:cs="Arial"/>
          <w:sz w:val="18"/>
        </w:rPr>
        <w:t xml:space="preserve"> em </w:t>
      </w:r>
      <w:proofErr w:type="spellStart"/>
      <w:r>
        <w:rPr>
          <w:rFonts w:ascii="Arial" w:hAnsi="Arial" w:cs="Arial"/>
          <w:sz w:val="18"/>
        </w:rPr>
        <w:t>Lingüística</w:t>
      </w:r>
      <w:proofErr w:type="spellEnd"/>
      <w:r>
        <w:rPr>
          <w:rFonts w:ascii="Arial" w:hAnsi="Arial" w:cs="Arial"/>
          <w:sz w:val="18"/>
        </w:rPr>
        <w:t xml:space="preserve"> e professora do Departamento de Psicologia Educ</w:t>
      </w:r>
      <w:r w:rsidR="00834ABD">
        <w:rPr>
          <w:rFonts w:ascii="Arial" w:hAnsi="Arial" w:cs="Arial"/>
          <w:sz w:val="18"/>
        </w:rPr>
        <w:t>acional da Unicamp – e-mail: &lt;nome@enderecoeletrônico.com.br&gt;.</w:t>
      </w:r>
    </w:p>
  </w:footnote>
  <w:footnote w:id="2">
    <w:p w:rsidR="0038414E" w:rsidRDefault="0038414E">
      <w:pPr>
        <w:pStyle w:val="Textodenotaderodap"/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Acadêmico do curso de Pedagogia</w:t>
      </w:r>
      <w:r w:rsidR="00834ABD">
        <w:rPr>
          <w:rFonts w:ascii="Arial" w:hAnsi="Arial" w:cs="Arial"/>
          <w:sz w:val="18"/>
        </w:rPr>
        <w:t xml:space="preserve"> da Faculdade de Telêmaco Borba – e-mail: &lt;nome@enderetr</w:t>
      </w:r>
      <w:proofErr w:type="gramStart"/>
      <w:r w:rsidR="00834ABD">
        <w:rPr>
          <w:rFonts w:ascii="Arial" w:hAnsi="Arial" w:cs="Arial"/>
          <w:sz w:val="18"/>
        </w:rPr>
        <w:t>ônico.com.</w:t>
      </w:r>
      <w:proofErr w:type="gramEnd"/>
      <w:r w:rsidR="00834ABD">
        <w:rPr>
          <w:rFonts w:ascii="Arial" w:hAnsi="Arial" w:cs="Arial"/>
          <w:sz w:val="18"/>
        </w:rPr>
        <w:t>br&gt;.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BD" w:rsidRPr="00834ABD" w:rsidRDefault="00361DAA" w:rsidP="00834AB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EPIC 2018 - </w:t>
    </w:r>
    <w:r w:rsidR="00A27226">
      <w:rPr>
        <w:rFonts w:ascii="Arial" w:hAnsi="Arial" w:cs="Arial"/>
        <w:sz w:val="18"/>
        <w:szCs w:val="18"/>
      </w:rPr>
      <w:t>V</w:t>
    </w:r>
    <w:r w:rsidR="00834ABD" w:rsidRPr="00834ABD">
      <w:rPr>
        <w:rFonts w:ascii="Arial" w:hAnsi="Arial" w:cs="Arial"/>
        <w:sz w:val="18"/>
        <w:szCs w:val="18"/>
      </w:rPr>
      <w:t xml:space="preserve"> Encontro de Pesquisa </w:t>
    </w:r>
    <w:r w:rsidR="00A27226">
      <w:rPr>
        <w:rFonts w:ascii="Arial" w:hAnsi="Arial" w:cs="Arial"/>
        <w:sz w:val="18"/>
        <w:szCs w:val="18"/>
      </w:rPr>
      <w:t xml:space="preserve">e </w:t>
    </w:r>
    <w:r>
      <w:rPr>
        <w:rFonts w:ascii="Arial" w:hAnsi="Arial" w:cs="Arial"/>
        <w:sz w:val="18"/>
        <w:szCs w:val="18"/>
      </w:rPr>
      <w:t>IX</w:t>
    </w:r>
    <w:r w:rsidR="00A27226">
      <w:rPr>
        <w:rFonts w:ascii="Arial" w:hAnsi="Arial" w:cs="Arial"/>
        <w:sz w:val="18"/>
        <w:szCs w:val="18"/>
      </w:rPr>
      <w:t xml:space="preserve"> Encontro de Iniciação Científica </w:t>
    </w:r>
    <w:r w:rsidR="00834ABD" w:rsidRPr="00834ABD">
      <w:rPr>
        <w:rFonts w:ascii="Arial" w:hAnsi="Arial" w:cs="Arial"/>
        <w:sz w:val="18"/>
        <w:szCs w:val="18"/>
      </w:rPr>
      <w:t xml:space="preserve">da FATEB – Telêmaco Borba - PR, </w:t>
    </w:r>
    <w:r>
      <w:rPr>
        <w:rFonts w:ascii="Arial" w:hAnsi="Arial" w:cs="Arial"/>
        <w:sz w:val="18"/>
        <w:szCs w:val="18"/>
      </w:rPr>
      <w:t>25</w:t>
    </w:r>
    <w:r w:rsidR="00834ABD" w:rsidRPr="00834ABD">
      <w:rPr>
        <w:rFonts w:ascii="Arial" w:hAnsi="Arial" w:cs="Arial"/>
        <w:sz w:val="18"/>
        <w:szCs w:val="18"/>
      </w:rPr>
      <w:t xml:space="preserve"> e </w:t>
    </w:r>
    <w:r>
      <w:rPr>
        <w:rFonts w:ascii="Arial" w:hAnsi="Arial" w:cs="Arial"/>
        <w:sz w:val="18"/>
        <w:szCs w:val="18"/>
      </w:rPr>
      <w:t>26</w:t>
    </w:r>
    <w:r w:rsidR="00834ABD" w:rsidRPr="00834ABD">
      <w:rPr>
        <w:rFonts w:ascii="Arial" w:hAnsi="Arial" w:cs="Arial"/>
        <w:sz w:val="18"/>
        <w:szCs w:val="18"/>
      </w:rPr>
      <w:t xml:space="preserve"> de outubro de </w:t>
    </w:r>
    <w:proofErr w:type="gramStart"/>
    <w:r w:rsidR="00834ABD" w:rsidRPr="00834ABD"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8</w:t>
    </w:r>
    <w:proofErr w:type="gramEnd"/>
  </w:p>
  <w:p w:rsidR="00834ABD" w:rsidRDefault="00834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86"/>
    <w:multiLevelType w:val="hybridMultilevel"/>
    <w:tmpl w:val="59268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A"/>
    <w:rsid w:val="001D2D8C"/>
    <w:rsid w:val="00306B92"/>
    <w:rsid w:val="00361DAA"/>
    <w:rsid w:val="0038414E"/>
    <w:rsid w:val="0046770C"/>
    <w:rsid w:val="00834ABD"/>
    <w:rsid w:val="00A27226"/>
    <w:rsid w:val="00AA541B"/>
    <w:rsid w:val="00B06FC6"/>
    <w:rsid w:val="00BB54BC"/>
    <w:rsid w:val="00C31D74"/>
    <w:rsid w:val="00CF302C"/>
    <w:rsid w:val="00E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afamilia.org/pena_morte_nascitu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cao1\Downloads\Template-Relato-de-Experi&#234;ncia-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Template-Relato-de-Experiência-2017.dotx</Template>
  <TotalTime>3</TotalTime>
  <Pages>3</Pages>
  <Words>580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EDUCAÇÃO RESILIENTE: UM LONGO E BOM CAMINHO A PERCORRER</vt:lpstr>
    </vt:vector>
  </TitlesOfParts>
  <Company>.</Company>
  <LinksUpToDate>false</LinksUpToDate>
  <CharactersWithSpaces>3853</CharactersWithSpaces>
  <SharedDoc>false</SharedDoc>
  <HLinks>
    <vt:vector size="6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 RESILIENTE: UM LONGO E BOM CAMINHO A PERCORRER</dc:title>
  <dc:creator>comunicacao1</dc:creator>
  <cp:lastModifiedBy>comunicacao1</cp:lastModifiedBy>
  <cp:revision>1</cp:revision>
  <cp:lastPrinted>2017-06-20T00:27:00Z</cp:lastPrinted>
  <dcterms:created xsi:type="dcterms:W3CDTF">2018-08-07T18:25:00Z</dcterms:created>
  <dcterms:modified xsi:type="dcterms:W3CDTF">2018-08-07T18:28:00Z</dcterms:modified>
</cp:coreProperties>
</file>